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72" w:rsidRDefault="00214403">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济宁医学院心肺复苏竞赛</w:t>
      </w:r>
      <w:r w:rsidR="008339EE">
        <w:rPr>
          <w:rFonts w:asciiTheme="minorEastAsia" w:hAnsiTheme="minorEastAsia" w:cstheme="minorEastAsia" w:hint="eastAsia"/>
          <w:b/>
          <w:bCs/>
          <w:sz w:val="36"/>
          <w:szCs w:val="36"/>
        </w:rPr>
        <w:t>理论复习</w:t>
      </w:r>
      <w:r w:rsidR="00E80F26">
        <w:rPr>
          <w:rFonts w:asciiTheme="minorEastAsia" w:hAnsiTheme="minorEastAsia" w:cstheme="minorEastAsia" w:hint="eastAsia"/>
          <w:b/>
          <w:bCs/>
          <w:sz w:val="36"/>
          <w:szCs w:val="36"/>
        </w:rPr>
        <w:t>题</w:t>
      </w:r>
      <w:r w:rsidR="008339EE">
        <w:rPr>
          <w:rFonts w:asciiTheme="minorEastAsia" w:hAnsiTheme="minorEastAsia" w:cstheme="minorEastAsia" w:hint="eastAsia"/>
          <w:b/>
          <w:bCs/>
          <w:sz w:val="36"/>
          <w:szCs w:val="36"/>
        </w:rPr>
        <w:t>与参考答案</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一、选择题</w:t>
      </w:r>
      <w:r>
        <w:rPr>
          <w:rFonts w:asciiTheme="minorEastAsia" w:hAnsiTheme="minorEastAsia" w:cstheme="minorEastAsia" w:hint="eastAsia"/>
          <w:sz w:val="28"/>
          <w:szCs w:val="28"/>
        </w:rPr>
        <w:t>：</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1、现场心肺复苏包括A、B、C三个步骤，其中A是（C）</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A、人工循环B、人工呼吸 C、开放气道</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2、心肺复苏指南中胸外按压的频率为：（B）</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80-100次/分;   B 100-120次/分;   C 120-130次/分;   D  至少60-80次/分</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3、心肺复苏中单或双人复苏时胸外按压与通气的比率为：（A）</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A 30：2； B 15：2；C 30：1；D 15：1 </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4、对成人进行口对口吹气时，吹气的频率为（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A、10-12次/分钟B、20-24次/分钟C、5-6次/分钟D 12-20分钟</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5、心肺复苏指南中胸外按压的部位为：（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双乳头之间胸骨正中部；B 心尖部C 胸骨中段；D 胸骨左缘第五肋间</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6、成人心肺复苏时胸外按压的深度为：（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A 至少胸廓前后径的一半； B  至少3cm；C  至少5cm；D  至少6cm </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7、在成人心肺复苏中，潮气量大小为：（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A 500-600ml；B 600-700ml； C 400-500ml； D 800-1000ml </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8、使用单向波除颤仪，电击能量选择为：（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A 200J； B 300J； C 360J；D 150J </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9、使用双向波除颤仪，电击能量选择为：（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A 100J； B 100-150J； C 150-200J； D 300J </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10、成人心肺复苏时打开气道的最常用方式为：（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仰头举颏法；  B 双手推举下颌法；C 托颏法；  D 环状软骨压迫法</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11、现场救护的“生命链”中第二个环节是（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A、早期心肺复苏 B、早期高级心肺复苏  C、早期心脏电除颤  D 、早期高级生命支持</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12、现场进行徒手心肺复苏时，伤病员的正确体位是（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A、侧卧位B、仰卧在比较舒适的软床上  C、仰卧在坚硬的平面上  D 俯卧位</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13、现场对成人进行口对口吹气前应将伤病员的气道打开（ C ）为宜</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A、60度  B、120度  C、90度  D、 75度</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14、现场心肺复苏包括A、B、C三个步骤，其中B是（B）</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A、人工循环B、人工呼吸 C、开放气道</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15、被目击的非创伤心跳骤停患者中最常见的心律为：（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心脏停搏；  B 无脉性室颤；  C 室颤；  D 电机械分离</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16、对被目击的短暂室颤患者的最佳处理措施为：（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胸外按压； B 静脉推注利多卡因；  C 静脉推注胺碘酮；  D 立即除颤</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17、无脉性心脏停跳患者两次心跳检查之间应：（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先给予约5组（或者约2分钟）心肺复苏； B 行12导心电图检查； C 建立深静脉通道；</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D 准备电除颤</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18、心肺复苏时急救者在电击除颤后应：（ B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立即检查心跳或脉搏；  B 先行胸外按压，在5组（或者约2分钟）心肺复苏后再进行心跳检查；  C 立即进行心电图检查；  D 调节好除颤仪，准备第二次除颤</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19、常温下心搏停止几秒后可出现昏厥和抽搐症状：（D）</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3S        B 5-8S       C 10-15S      D 20-30S</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20、在成人心肺复苏抢救时，一旦建立了高级气道，按压不必再暂停，通气频率每分钟为？（B）</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A．6～8次/分</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B．8～10次/分</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C．12～20次/分</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D．16～20次/分</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21、心肺复苏期间，心输出量约为正常的？（ B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A．10%-15%    B．25%-33%      C．35%-40%     D．&gt;50%</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22、当2人行心肺复苏时，建立高级气道后，以下哪项叙述是正确的是？（D  ）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A．通气的频率是8-12次/分</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B．通气在两次按压之间进行</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C．按压通气与比为30:2</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D．每6-8秒进行一次通气</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23、在门诊候诊大厅内，一位老年男子突然卧倒在地，如果你在现场，</w:t>
      </w:r>
      <w:r>
        <w:rPr>
          <w:rFonts w:asciiTheme="minorEastAsia" w:hAnsiTheme="minorEastAsia" w:cstheme="minorEastAsia" w:hint="eastAsia"/>
          <w:b/>
          <w:bCs/>
          <w:sz w:val="28"/>
          <w:szCs w:val="28"/>
        </w:rPr>
        <w:lastRenderedPageBreak/>
        <w:t>你将按照哪个顺序抢救？(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1、呼叫患者，判断有无反应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2、检查患者有无正常呼吸</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3、检查脉搏，10秒内确定有无脉搏</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4、呼叫，激活紧急反应系</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5、开始每30次胸外按压并给予2次通气并循环进行</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A．1→2→3→4→5</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B．1→2→4→3→5</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C．1→4→2→3→5</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D．2→3→1→4→5</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24、口对口人工呼吸的方法，下列哪项是错误的（ E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A．首先必须畅通气道   B．吹气时不要按压胸廓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C．吹气时捏紧病人鼻孔 D．胸外心脏按压与人工呼吸的比例为</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30:2        E．按压频率成人8～10次/min</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25、当施行CRP时，从患者倒下到除颤，每延迟一分钟存活率平均下降？（ B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2%～3%</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3%～4%</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5%～6%</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7%～10%</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26、心肺复苏时施救者在电击除颤后应立即？（ B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检查脉搏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B． 继续胸外按压</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给予阿托品 0.5mg 静推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进行第二次除颤</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27、心肺复苏时，以下哪种情况对预后影响最大？（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未能及时插管</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．未能及时建立静脉通路</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C．因推药、通气等而频繁中断胸外心脏按压</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．未能及时给予肾上腺素治疗</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28、对于一名气道异物阻塞并已经丧失意识的患者，作为医务人员首先应该如何处理？（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A．立即拨打120</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B．利用哈姆立克手法抢救</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C．先给予5个循环的心肺复苏再呼救</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D．寻找能进行环甲膜穿刺的物品给予环甲膜穿刺</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29、下列对于高质量心肺复苏描述错误的是？（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A．至少100次/分的按压频率</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B．成人按压深度至少5cm</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C．婴儿按压深度至少为胸部前后径的三分之一</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D．儿童按压深度约为4cm</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30、大多数的儿童心脏骤停原因为？（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A．心室颤动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B．无脉性室速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C．窒息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D．外伤</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31、为保证高质量的心肺复苏，应避免以下错误的抢救措施？（B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A．每2分钟交换一次按压职责</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B．2岁儿童气管插管后，每分钟给与12～20次通气</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C．给6岁孩子两人实施心肺复苏时按压通气比例为15:2</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D．如果在10秒钟内不能确定是否触及颈动脉搏动，应立即实施胸外按压</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32、在院前急救中，除外以下哪种情况不实施心肺复苏（心肺复苏）是合理的？（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A．实施心肺复苏会对抢救者本人产生严重损伤或致命性风险；</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B．明显的不可逆性死亡征象，如尸僵、断头等；</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C．事先具备有效签名和日期不希望复苏声明，或具备有效签名和日期的DNAR指令；</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D．家属对进行心肺复苏的意见不一致：部分家属表示患者生前有DNAR指令，但部分家属表示患者要求积极治疗。</w:t>
      </w:r>
    </w:p>
    <w:p w:rsidR="00CD4072" w:rsidRDefault="00214403">
      <w:pPr>
        <w:rPr>
          <w:rFonts w:asciiTheme="minorEastAsia" w:hAnsiTheme="minorEastAsia" w:cstheme="minorEastAsia"/>
          <w:sz w:val="28"/>
          <w:szCs w:val="28"/>
        </w:rPr>
      </w:pPr>
      <w:r>
        <w:rPr>
          <w:rFonts w:asciiTheme="minorEastAsia" w:hAnsiTheme="minorEastAsia" w:cstheme="minorEastAsia" w:hint="eastAsia"/>
          <w:b/>
          <w:bCs/>
          <w:sz w:val="28"/>
          <w:szCs w:val="28"/>
        </w:rPr>
        <w:t>33、有关基础生命支持的说法，下列哪一项错误？（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A．医务人员检查脉搏时间不超过10秒</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B．每次通气时间要在1秒以上</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C．气道异物阻塞的患者发生意识丧失，先给予5个循环的心肺复苏</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D．鼓励未经培训的人员按照15:2比例进行心肺复苏</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34、正常情况下气管插管的尖端位于气管隆突（  B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  A．下2～3cm  B．上2～3cm   C．下4～5cm   D．上4～5cm   E．下1～2cm</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35、一名 52岁女性突然倒地，10分钟后急救人员赶到为该患者实施心肺复苏。监护显示室颤。接下来急救人员该怎么办？（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积极实施至少5 分钟的心肺复苏，然后尝试除颤。</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实施气管插管，然后尝试除颤。</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在患者心前区捶击三次，同时观察监护仪和患者的反应。</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在实施心肺复苏的同时准备除颤器，以尽快除颤。</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36、在商场购物时，发现一成年患者突然倒下，第一发现者应该怎么做？（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A．检查患者的反应，如果没有反应，启动应急救援系统（或打120）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B．立即启动应急救援系统（或打120），然后等他人来帮忙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C．打开患者的气道，然后检查脉搏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D．立即做1个周期的心肺复苏，然后打120 </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37、有关心肺复苏的描述，下列何者错误？（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不论一或二人，操作大人或小孩心肺复苏，压、吹比均为30:2</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应连续作五个循环，或每2分钟检查一次脉搏</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非医疗专业施救者，只要看起来是濒死的喘息像是心跳停止就需心肺复苏</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D.  压胸和及早电击都很重要 </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38、当执行完心肺复苏五个循环后，经评估脉搏恢复、但仍无呼吸时，下列何者正确?（ B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A. 连续给两口气，每口1秒钟</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维持每分钟10-12次/分，约每隔5-6秒给一口气</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摆复苏姿势</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吹气要看到胸部有起伏</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39、对无意识病患的异物排除的描述，何者为错?（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应立即跨跪病人大腿，重复执行压(5次)、挖、吹动作</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施救者应同执行心肺复苏时的压胸及吹气的部位及次数比即可</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于压胸后，应检查口中有无异物，再试着吹气，重复施救直至胸部可起伏</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经研究压胸比压腹更能让呼吸道产生更高的压力。</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40、当一个人倒地不起，给予CAB，压胸后吹气时，胸部没有起伏，应考虑作何动作？（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再打开一次呼吸道</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检查有无异物堵塞</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开始作哈姆立克急救术</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开始作心脏按摩</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41、欲救回到院前猝死的病人，下列何者最重要?（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早期心肺复苏</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早期电击</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早期高级救命术</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建立一完善急救制度</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42、以下说法错误的的是？（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A．医务人员在配有自动除颤器的医院走廊内救治心脏骤停的患者时也应当先立即行心肺复苏</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B．当急救人员没有目睹院外心脏骤停发生，急救人员应开始心肺复苏，同时检查心电图，准备除颤。</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C．放电后施救者应立即重新检查心律和脉搏，决定是否进行按压胸外按压</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D．目击到院外心脏骤停且在现场可以立即拿到除颤仪， 施救者也应该尽快开始心肺复苏</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43、心脏骤停后处置不正确的是？（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无意识的患者通常都需要建立高级气道以进行机械通气呼吸支持</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避免使用环绕病人颈部的结，这可能会阻塞脑部的静脉回流</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亚低温疗法是经过证实的能改善神经系统恢复的措施</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在自主循环恢复后后几分钟至几小时开始维持患者体温32℃～34℃持续48h，能提高神经学未受损存活出院率</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44、心脏骤停后处置不正确的是？（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 无意识的患者通常都需要建立高级气道以进行机械通气呼吸支持</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 避免使用环绕病人颈部的结，这可能会阻塞脑部的静脉回流</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 亚低温疗法是经过证实的能改善神经系统恢复的措施</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 在自主循环恢复后几分钟至几小时开始维持患者体温32℃～34℃持续48h，能提高神经学未受损存活出院率</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45、简单而迅速地确定心脏骤停的指标是（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A．呼吸停止     B．血压下降     C．瞳孔散大</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  D．意识消失，无大动脉搏动     E．呼之不应</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46、以下关于胸外心脏按压术的叙述哪项是错误的（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A．下压比向上放松的时间长一倍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B．按压部位在胸骨中下1/3交界处</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C．按压部位的定位先确定胸骨下切迹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D．按压频率为100-120次/min</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E．按压与放松时，手不能离开胸骨定位点  </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47、成人胸外心脏按压的操作，下列哪项是错误的（  C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A．病人仰卧背部垫板  B．急救者用手掌根部按压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C. 按压部位在病人心尖区 D．使胸骨下陷5cm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E．按压要有节律，每分钟100-120次</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48、手法开放气道时，应给患者（  A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A. 仰卧位  B．头高足低位  C．头低足高位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xml:space="preserve">   D．侧卧位   E．仰卧位头偏向一侧</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49、判断口对口人工呼吸法是否有效，首先观察（ D   ）</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A．口唇紫绀是否改善  B．瞳孔是否缩小 C．吹气时阻力大小</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  D．病人胸廓是否起伏     E．剑突下隆起</w:t>
      </w:r>
    </w:p>
    <w:p w:rsidR="00CD4072" w:rsidRDefault="00214403">
      <w:pPr>
        <w:rPr>
          <w:rFonts w:asciiTheme="minorEastAsia" w:hAnsiTheme="minorEastAsia" w:cstheme="minorEastAsia"/>
          <w:b/>
          <w:bCs/>
          <w:sz w:val="28"/>
          <w:szCs w:val="28"/>
        </w:rPr>
      </w:pPr>
      <w:r>
        <w:rPr>
          <w:rFonts w:asciiTheme="minorEastAsia" w:hAnsiTheme="minorEastAsia" w:cstheme="minorEastAsia" w:hint="eastAsia"/>
          <w:b/>
          <w:bCs/>
          <w:sz w:val="28"/>
          <w:szCs w:val="28"/>
        </w:rPr>
        <w:t>50、现场心肺复苏包括A、B、C三个步骤，其中C是（A</w:t>
      </w:r>
      <w:bookmarkStart w:id="0" w:name="_GoBack"/>
      <w:bookmarkEnd w:id="0"/>
      <w:r>
        <w:rPr>
          <w:rFonts w:asciiTheme="minorEastAsia" w:hAnsiTheme="minorEastAsia" w:cstheme="minorEastAsia" w:hint="eastAsia"/>
          <w:b/>
          <w:bCs/>
          <w:sz w:val="28"/>
          <w:szCs w:val="28"/>
        </w:rPr>
        <w:t>）</w:t>
      </w:r>
    </w:p>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A、心脏按压 B、人工呼吸 C、开放气道</w:t>
      </w:r>
    </w:p>
    <w:p w:rsidR="00CD4072" w:rsidRDefault="00CD4072">
      <w:pPr>
        <w:rPr>
          <w:rFonts w:asciiTheme="minorEastAsia" w:hAnsiTheme="minorEastAsia" w:cstheme="minorEastAsia"/>
          <w:sz w:val="28"/>
          <w:szCs w:val="28"/>
        </w:rPr>
      </w:pPr>
    </w:p>
    <w:p w:rsidR="00CD4072" w:rsidRDefault="00CD4072">
      <w:pPr>
        <w:rPr>
          <w:rFonts w:asciiTheme="minorEastAsia" w:hAnsiTheme="minorEastAsia" w:cstheme="minorEastAsia"/>
          <w:sz w:val="28"/>
          <w:szCs w:val="28"/>
        </w:rPr>
      </w:pPr>
    </w:p>
    <w:p w:rsidR="00CD4072" w:rsidRDefault="00CD4072">
      <w:pPr>
        <w:rPr>
          <w:rFonts w:asciiTheme="minorEastAsia" w:hAnsiTheme="minorEastAsia" w:cstheme="minorEastAsia"/>
          <w:sz w:val="28"/>
          <w:szCs w:val="28"/>
        </w:rPr>
      </w:pPr>
    </w:p>
    <w:p w:rsidR="00CD4072" w:rsidRDefault="00CD4072">
      <w:pPr>
        <w:rPr>
          <w:rFonts w:asciiTheme="minorEastAsia" w:hAnsiTheme="minorEastAsia" w:cstheme="minorEastAsia"/>
          <w:sz w:val="28"/>
          <w:szCs w:val="28"/>
        </w:rPr>
      </w:pPr>
    </w:p>
    <w:tbl>
      <w:tblPr>
        <w:tblStyle w:val="a3"/>
        <w:tblW w:w="8522" w:type="dxa"/>
        <w:tblLayout w:type="fixed"/>
        <w:tblLook w:val="04A0"/>
      </w:tblPr>
      <w:tblGrid>
        <w:gridCol w:w="852"/>
        <w:gridCol w:w="852"/>
        <w:gridCol w:w="852"/>
        <w:gridCol w:w="852"/>
        <w:gridCol w:w="852"/>
        <w:gridCol w:w="852"/>
        <w:gridCol w:w="852"/>
        <w:gridCol w:w="852"/>
        <w:gridCol w:w="853"/>
        <w:gridCol w:w="853"/>
      </w:tblGrid>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7</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9</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10</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11</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13</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14</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16</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17</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18</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19</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20</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21</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22</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23</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24</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25</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26</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27</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28</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29</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30</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E</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31</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32</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33</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34</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35</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36</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37</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38</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39</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40</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41</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42</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43</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44</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45</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46</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47</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48</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49</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50</w:t>
            </w:r>
          </w:p>
        </w:tc>
      </w:tr>
      <w:tr w:rsidR="00CD4072">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852"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D</w:t>
            </w:r>
          </w:p>
        </w:tc>
        <w:tc>
          <w:tcPr>
            <w:tcW w:w="853" w:type="dxa"/>
          </w:tcPr>
          <w:p w:rsidR="00CD4072" w:rsidRDefault="00214403">
            <w:pPr>
              <w:rPr>
                <w:rFonts w:asciiTheme="minorEastAsia" w:hAnsiTheme="minorEastAsia" w:cstheme="minorEastAsia"/>
                <w:sz w:val="28"/>
                <w:szCs w:val="28"/>
              </w:rPr>
            </w:pPr>
            <w:r>
              <w:rPr>
                <w:rFonts w:asciiTheme="minorEastAsia" w:hAnsiTheme="minorEastAsia" w:cstheme="minorEastAsia" w:hint="eastAsia"/>
                <w:sz w:val="28"/>
                <w:szCs w:val="28"/>
              </w:rPr>
              <w:t>A</w:t>
            </w:r>
          </w:p>
        </w:tc>
      </w:tr>
    </w:tbl>
    <w:p w:rsidR="00CD4072" w:rsidRDefault="00CD4072">
      <w:pPr>
        <w:rPr>
          <w:rFonts w:asciiTheme="minorEastAsia" w:hAnsiTheme="minorEastAsia" w:cstheme="minorEastAsia"/>
          <w:sz w:val="28"/>
          <w:szCs w:val="28"/>
        </w:rPr>
      </w:pPr>
    </w:p>
    <w:sectPr w:rsidR="00CD4072" w:rsidSect="00CD40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072"/>
    <w:rsid w:val="000E0239"/>
    <w:rsid w:val="00214403"/>
    <w:rsid w:val="004F19B3"/>
    <w:rsid w:val="008339EE"/>
    <w:rsid w:val="00CD4072"/>
    <w:rsid w:val="00E80F26"/>
    <w:rsid w:val="09EE7CF5"/>
    <w:rsid w:val="70C85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0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40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769</Words>
  <Characters>4389</Characters>
  <Application>Microsoft Office Word</Application>
  <DocSecurity>0</DocSecurity>
  <Lines>36</Lines>
  <Paragraphs>10</Paragraphs>
  <ScaleCrop>false</ScaleCrop>
  <Company>CHINA</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2016-06-13T00:51:00Z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